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before="100" w:after="100" w:line="360" w:lineRule="auto"/>
        <w:jc w:val="center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报  价  承  诺  函</w:t>
      </w:r>
    </w:p>
    <w:p>
      <w:pPr>
        <w:widowControl/>
        <w:shd w:val="clear" w:color="auto" w:fill="FFFFFF"/>
        <w:spacing w:before="100" w:after="100" w:line="380" w:lineRule="exac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致：北京朝批商贸股份有限公司</w:t>
      </w:r>
    </w:p>
    <w:p>
      <w:pPr>
        <w:widowControl/>
        <w:shd w:val="clear" w:color="auto" w:fill="FFFFFF"/>
        <w:spacing w:before="100" w:after="100" w:line="380" w:lineRule="exact"/>
        <w:ind w:firstLine="600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根据贵公司软件正版化操作系统授权增购项目，我方愿意响应。</w:t>
      </w:r>
    </w:p>
    <w:p>
      <w:pPr>
        <w:widowControl/>
        <w:shd w:val="clear" w:color="auto" w:fill="FFFFFF"/>
        <w:spacing w:before="100" w:after="100" w:line="380" w:lineRule="exact"/>
        <w:ind w:firstLine="560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为此，我方作如下郑重声明：</w:t>
      </w:r>
    </w:p>
    <w:p>
      <w:pPr>
        <w:widowControl/>
        <w:numPr>
          <w:ilvl w:val="0"/>
          <w:numId w:val="1"/>
        </w:numPr>
        <w:shd w:val="clear" w:color="auto" w:fill="FFFFFF"/>
        <w:spacing w:before="100" w:after="100" w:line="380" w:lineRule="exact"/>
        <w:ind w:firstLine="560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我方愿意按照文件的所有要求，提供所需的项目方案和服务措施，响应文件中所有关于报价资格的文件、证明、陈述均是真实、准确、有效的。若有违背，我公司（单位）</w:t>
      </w:r>
      <w:r>
        <w:rPr>
          <w:rFonts w:hint="eastAsia" w:ascii="仿宋" w:hAnsi="仿宋" w:eastAsia="仿宋" w:cs="仿宋"/>
          <w:sz w:val="24"/>
          <w:u w:val="single"/>
        </w:rPr>
        <w:t>        </w:t>
      </w:r>
      <w:r>
        <w:rPr>
          <w:rFonts w:hint="eastAsia" w:ascii="仿宋" w:hAnsi="仿宋" w:eastAsia="仿宋" w:cs="仿宋"/>
          <w:sz w:val="24"/>
        </w:rPr>
        <w:t>愿意承担由此而产生的一切后果。</w:t>
      </w:r>
    </w:p>
    <w:p>
      <w:pPr>
        <w:widowControl/>
        <w:shd w:val="clear" w:color="auto" w:fill="FFFFFF"/>
        <w:spacing w:before="100" w:after="100" w:line="380" w:lineRule="exact"/>
        <w:ind w:firstLine="560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2.按照文件规定，本次提供产品的含税总价为：</w:t>
      </w:r>
      <w:r>
        <w:rPr>
          <w:rFonts w:hint="eastAsia" w:ascii="仿宋" w:hAnsi="仿宋" w:eastAsia="仿宋" w:cs="仿宋"/>
          <w:sz w:val="24"/>
          <w:u w:val="single"/>
        </w:rPr>
        <w:t>       </w:t>
      </w:r>
      <w:r>
        <w:rPr>
          <w:rFonts w:hint="eastAsia" w:ascii="仿宋" w:hAnsi="仿宋" w:eastAsia="仿宋" w:cs="仿宋"/>
          <w:sz w:val="24"/>
        </w:rPr>
        <w:t>万元，即（大写）</w:t>
      </w:r>
      <w:r>
        <w:rPr>
          <w:rFonts w:hint="eastAsia" w:ascii="仿宋" w:hAnsi="仿宋" w:eastAsia="仿宋" w:cs="仿宋"/>
          <w:sz w:val="24"/>
          <w:u w:val="single"/>
        </w:rPr>
        <w:t>         </w:t>
      </w:r>
      <w:r>
        <w:rPr>
          <w:rFonts w:hint="eastAsia" w:ascii="仿宋" w:hAnsi="仿宋" w:eastAsia="仿宋" w:cs="仿宋"/>
          <w:sz w:val="24"/>
        </w:rPr>
        <w:t>，工期</w:t>
      </w:r>
      <w:r>
        <w:rPr>
          <w:rFonts w:hint="eastAsia" w:ascii="仿宋" w:hAnsi="仿宋" w:eastAsia="仿宋" w:cs="仿宋"/>
          <w:sz w:val="24"/>
          <w:u w:val="single"/>
        </w:rPr>
        <w:t xml:space="preserve">      </w:t>
      </w:r>
      <w:r>
        <w:rPr>
          <w:rFonts w:hint="eastAsia" w:ascii="仿宋" w:hAnsi="仿宋" w:eastAsia="仿宋" w:cs="仿宋"/>
          <w:sz w:val="24"/>
        </w:rPr>
        <w:t>（天）。</w:t>
      </w:r>
    </w:p>
    <w:p>
      <w:pPr>
        <w:widowControl/>
        <w:shd w:val="clear" w:color="auto" w:fill="FFFFFF"/>
        <w:spacing w:before="100" w:after="100" w:line="380" w:lineRule="exact"/>
        <w:ind w:firstLine="560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3.我方正式提交响应文件正本</w:t>
      </w:r>
      <w:r>
        <w:rPr>
          <w:rFonts w:hint="eastAsia" w:ascii="仿宋" w:hAnsi="仿宋" w:eastAsia="仿宋" w:cs="仿宋"/>
          <w:sz w:val="24"/>
          <w:lang w:val="en-US" w:eastAsia="zh-CN"/>
        </w:rPr>
        <w:t>1</w:t>
      </w:r>
      <w:r>
        <w:rPr>
          <w:rFonts w:hint="eastAsia" w:ascii="仿宋" w:hAnsi="仿宋" w:eastAsia="仿宋" w:cs="仿宋"/>
          <w:sz w:val="24"/>
        </w:rPr>
        <w:t>份，副本</w:t>
      </w:r>
      <w:r>
        <w:rPr>
          <w:rFonts w:hint="eastAsia" w:ascii="仿宋" w:hAnsi="仿宋" w:eastAsia="仿宋" w:cs="仿宋"/>
          <w:sz w:val="24"/>
          <w:lang w:val="en-US" w:eastAsia="zh-CN"/>
        </w:rPr>
        <w:t>1</w:t>
      </w:r>
      <w:r>
        <w:rPr>
          <w:rFonts w:hint="eastAsia" w:ascii="仿宋" w:hAnsi="仿宋" w:eastAsia="仿宋" w:cs="仿宋"/>
          <w:sz w:val="24"/>
        </w:rPr>
        <w:t>份。</w:t>
      </w:r>
    </w:p>
    <w:p>
      <w:pPr>
        <w:widowControl/>
        <w:shd w:val="clear" w:color="auto" w:fill="FFFFFF"/>
        <w:spacing w:before="100" w:after="100" w:line="380" w:lineRule="exact"/>
        <w:ind w:firstLine="560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4.供应商已详细审查全部响应文件，包括修改文件（如有的话）以及全部参考资料和有关附件。我们完全理解并同意放弃对这方面有不明误解的权利。</w:t>
      </w:r>
    </w:p>
    <w:p>
      <w:pPr>
        <w:widowControl/>
        <w:shd w:val="clear" w:color="auto" w:fill="FFFFFF"/>
        <w:spacing w:before="100" w:after="100" w:line="380" w:lineRule="exact"/>
        <w:ind w:firstLine="560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6.我方同意提供按照贵方可能要求的与其有关的一切数据或资料，理解贵方不一定要接受最低报价或收到的任何报价。</w:t>
      </w:r>
    </w:p>
    <w:p>
      <w:pPr>
        <w:widowControl/>
        <w:shd w:val="clear" w:color="auto" w:fill="FFFFFF"/>
        <w:spacing w:before="100" w:after="100" w:line="380" w:lineRule="exact"/>
        <w:ind w:firstLine="560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7.我方的报价文件在正式报价后</w:t>
      </w:r>
      <w:r>
        <w:rPr>
          <w:rFonts w:hint="eastAsia" w:ascii="仿宋" w:hAnsi="仿宋" w:eastAsia="仿宋" w:cs="仿宋"/>
          <w:sz w:val="24"/>
          <w:u w:val="single"/>
          <w:lang w:val="en-US" w:eastAsia="zh-CN"/>
        </w:rPr>
        <w:t>30</w:t>
      </w:r>
      <w:r>
        <w:rPr>
          <w:rFonts w:hint="eastAsia" w:ascii="仿宋" w:hAnsi="仿宋" w:eastAsia="仿宋" w:cs="仿宋"/>
          <w:sz w:val="24"/>
        </w:rPr>
        <w:t>天内有效。</w:t>
      </w:r>
    </w:p>
    <w:p>
      <w:pPr>
        <w:widowControl/>
        <w:shd w:val="clear" w:color="auto" w:fill="FFFFFF"/>
        <w:spacing w:before="100" w:after="100" w:line="380" w:lineRule="exact"/>
        <w:ind w:firstLine="560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8.我方同意本文件合同条款及设定的付款及售后服务条件。</w:t>
      </w:r>
    </w:p>
    <w:p>
      <w:pPr>
        <w:widowControl/>
        <w:shd w:val="clear" w:color="auto" w:fill="FFFFFF"/>
        <w:spacing w:before="100" w:after="100" w:line="380" w:lineRule="exact"/>
        <w:ind w:firstLine="560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9.我公司（单位）参加本次软件正版化操作系统授权增购项目前三年内，在经营活动中没有重大违法记录，在行业内从事相关工作未受到政府部门给予不良记录或行政处罚；没有处于被责令停业、投标资格被取消、财产被接管、冻结、破产状态及没有被暂停或者取消投标资格；近三年没有骗取中标和严重违约问题。</w:t>
      </w:r>
    </w:p>
    <w:p>
      <w:pPr>
        <w:widowControl/>
        <w:shd w:val="clear" w:color="auto" w:fill="FFFFFF"/>
        <w:spacing w:before="100" w:after="100" w:line="380" w:lineRule="exact"/>
        <w:ind w:firstLine="560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10.与本次有关的一切正式往来通讯请寄：</w:t>
      </w:r>
    </w:p>
    <w:p>
      <w:pPr>
        <w:widowControl/>
        <w:shd w:val="clear" w:color="auto" w:fill="FFFFFF"/>
        <w:spacing w:before="100" w:after="100" w:line="380" w:lineRule="exac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响应单位全称：           </w:t>
      </w:r>
    </w:p>
    <w:p>
      <w:pPr>
        <w:widowControl/>
        <w:shd w:val="clear" w:color="auto" w:fill="FFFFFF"/>
        <w:spacing w:before="100" w:after="100" w:line="380" w:lineRule="exac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地址：                            联系人：              </w:t>
      </w:r>
    </w:p>
    <w:p>
      <w:pPr>
        <w:widowControl/>
        <w:shd w:val="clear" w:color="auto" w:fill="FFFFFF"/>
        <w:spacing w:before="100" w:after="100" w:line="380" w:lineRule="exac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电话：                            邮  箱：      </w:t>
      </w:r>
    </w:p>
    <w:p>
      <w:pPr>
        <w:widowControl/>
        <w:shd w:val="clear" w:color="auto" w:fill="FFFFFF"/>
        <w:spacing w:before="100" w:after="100" w:line="380" w:lineRule="exac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法定代表人或法定代表人授权代表签字及盖公章：</w:t>
      </w:r>
    </w:p>
    <w:p>
      <w:pPr>
        <w:widowControl/>
        <w:shd w:val="clear" w:color="auto" w:fill="FFFFFF"/>
        <w:spacing w:before="100" w:after="100" w:line="380" w:lineRule="exact"/>
        <w:rPr>
          <w:rFonts w:hint="eastAsia" w:ascii="仿宋" w:hAnsi="仿宋" w:eastAsia="仿宋" w:cs="仿宋"/>
          <w:sz w:val="24"/>
        </w:rPr>
      </w:pPr>
    </w:p>
    <w:p>
      <w:pPr>
        <w:widowControl/>
        <w:shd w:val="clear" w:color="auto" w:fill="FFFFFF"/>
        <w:spacing w:before="100" w:after="100" w:line="380" w:lineRule="exact"/>
        <w:jc w:val="righ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　　                                         年   月   日</w:t>
      </w:r>
    </w:p>
    <w:p>
      <w:pPr>
        <w:widowControl/>
        <w:shd w:val="clear" w:color="auto" w:fill="FFFFFF"/>
        <w:spacing w:before="100" w:after="100" w:line="360" w:lineRule="auto"/>
        <w:jc w:val="center"/>
        <w:rPr>
          <w:rFonts w:hint="eastAsia" w:ascii="仿宋" w:hAnsi="仿宋" w:eastAsia="仿宋" w:cs="仿宋"/>
          <w:b/>
          <w:bCs/>
          <w:sz w:val="24"/>
        </w:rPr>
      </w:pPr>
    </w:p>
    <w:p>
      <w:pPr>
        <w:widowControl/>
        <w:shd w:val="clear" w:color="auto" w:fill="FFFFFF"/>
        <w:spacing w:before="100" w:after="100" w:line="360" w:lineRule="auto"/>
        <w:jc w:val="center"/>
        <w:rPr>
          <w:rFonts w:hint="eastAsia" w:ascii="仿宋" w:hAnsi="仿宋" w:eastAsia="仿宋" w:cs="仿宋"/>
          <w:b/>
          <w:bCs/>
          <w:sz w:val="32"/>
          <w:szCs w:val="32"/>
        </w:rPr>
      </w:pPr>
    </w:p>
    <w:p>
      <w:pPr>
        <w:widowControl/>
        <w:shd w:val="clear" w:color="auto" w:fill="FFFFFF"/>
        <w:spacing w:before="100" w:after="100" w:line="360" w:lineRule="auto"/>
        <w:jc w:val="center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供 应 商 报 价 表</w:t>
      </w:r>
    </w:p>
    <w:p>
      <w:pPr>
        <w:widowControl/>
        <w:shd w:val="clear" w:color="auto" w:fill="FFFFFF"/>
        <w:spacing w:before="100" w:after="100" w:line="360" w:lineRule="auto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供应商名称（盖章）                           年    月   日</w:t>
      </w:r>
    </w:p>
    <w:tbl>
      <w:tblPr>
        <w:tblStyle w:val="4"/>
        <w:tblpPr w:leftFromText="180" w:rightFromText="180" w:vertAnchor="text" w:horzAnchor="page" w:tblpX="1587" w:tblpY="565"/>
        <w:tblOverlap w:val="never"/>
        <w:tblW w:w="905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3"/>
        <w:gridCol w:w="1132"/>
        <w:gridCol w:w="1132"/>
        <w:gridCol w:w="1319"/>
        <w:gridCol w:w="944"/>
        <w:gridCol w:w="1132"/>
        <w:gridCol w:w="1132"/>
        <w:gridCol w:w="11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1133" w:type="dxa"/>
          </w:tcPr>
          <w:p>
            <w:pPr>
              <w:widowControl/>
              <w:shd w:val="clear" w:color="auto" w:fill="FFFFFF"/>
              <w:spacing w:before="100" w:after="100" w:line="360" w:lineRule="auto"/>
              <w:jc w:val="center"/>
              <w:rPr>
                <w:rFonts w:hint="eastAsia"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序号</w:t>
            </w:r>
          </w:p>
        </w:tc>
        <w:tc>
          <w:tcPr>
            <w:tcW w:w="1132" w:type="dxa"/>
          </w:tcPr>
          <w:p>
            <w:pPr>
              <w:widowControl/>
              <w:shd w:val="clear" w:color="auto" w:fill="FFFFFF"/>
              <w:spacing w:before="100" w:after="100" w:line="360" w:lineRule="auto"/>
              <w:jc w:val="center"/>
              <w:rPr>
                <w:rFonts w:hint="eastAsia"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名称</w:t>
            </w:r>
          </w:p>
        </w:tc>
        <w:tc>
          <w:tcPr>
            <w:tcW w:w="1132" w:type="dxa"/>
          </w:tcPr>
          <w:p>
            <w:pPr>
              <w:widowControl/>
              <w:shd w:val="clear" w:color="auto" w:fill="FFFFFF"/>
              <w:spacing w:before="100" w:after="100" w:line="360" w:lineRule="auto"/>
              <w:jc w:val="center"/>
              <w:rPr>
                <w:rFonts w:hint="eastAsia"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品牌</w:t>
            </w:r>
          </w:p>
        </w:tc>
        <w:tc>
          <w:tcPr>
            <w:tcW w:w="1319" w:type="dxa"/>
          </w:tcPr>
          <w:p>
            <w:pPr>
              <w:widowControl/>
              <w:shd w:val="clear" w:color="auto" w:fill="FFFFFF"/>
              <w:spacing w:before="100" w:after="100" w:line="360" w:lineRule="auto"/>
              <w:jc w:val="center"/>
              <w:rPr>
                <w:rFonts w:hint="eastAsia"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规格型号</w:t>
            </w:r>
          </w:p>
        </w:tc>
        <w:tc>
          <w:tcPr>
            <w:tcW w:w="944" w:type="dxa"/>
          </w:tcPr>
          <w:p>
            <w:pPr>
              <w:widowControl/>
              <w:shd w:val="clear" w:color="auto" w:fill="FFFFFF"/>
              <w:spacing w:before="100" w:after="100" w:line="360" w:lineRule="auto"/>
              <w:jc w:val="center"/>
              <w:rPr>
                <w:rFonts w:hint="eastAsia"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单价</w:t>
            </w:r>
          </w:p>
        </w:tc>
        <w:tc>
          <w:tcPr>
            <w:tcW w:w="1132" w:type="dxa"/>
          </w:tcPr>
          <w:p>
            <w:pPr>
              <w:widowControl/>
              <w:shd w:val="clear" w:color="auto" w:fill="FFFFFF"/>
              <w:spacing w:before="100" w:after="100" w:line="360" w:lineRule="auto"/>
              <w:jc w:val="center"/>
              <w:rPr>
                <w:rFonts w:hint="eastAsia"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数量</w:t>
            </w:r>
          </w:p>
        </w:tc>
        <w:tc>
          <w:tcPr>
            <w:tcW w:w="1132" w:type="dxa"/>
          </w:tcPr>
          <w:p>
            <w:pPr>
              <w:widowControl/>
              <w:shd w:val="clear" w:color="auto" w:fill="FFFFFF"/>
              <w:spacing w:before="100" w:after="100" w:line="360" w:lineRule="auto"/>
              <w:jc w:val="center"/>
              <w:rPr>
                <w:rFonts w:hint="eastAsia"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金额</w:t>
            </w:r>
          </w:p>
        </w:tc>
        <w:tc>
          <w:tcPr>
            <w:tcW w:w="1132" w:type="dxa"/>
          </w:tcPr>
          <w:p>
            <w:pPr>
              <w:widowControl/>
              <w:shd w:val="clear" w:color="auto" w:fill="FFFFFF"/>
              <w:spacing w:before="100" w:after="100" w:line="360" w:lineRule="auto"/>
              <w:jc w:val="center"/>
              <w:rPr>
                <w:rFonts w:hint="eastAsia"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1133" w:type="dxa"/>
          </w:tcPr>
          <w:p>
            <w:pPr>
              <w:widowControl/>
              <w:shd w:val="clear" w:color="auto" w:fill="FFFFFF"/>
              <w:spacing w:before="100" w:after="100" w:line="360" w:lineRule="auto"/>
              <w:jc w:val="center"/>
              <w:rPr>
                <w:rFonts w:hint="eastAsia" w:ascii="仿宋" w:hAnsi="仿宋" w:eastAsia="仿宋" w:cs="仿宋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1"/>
              </w:rPr>
              <w:t>1</w:t>
            </w:r>
          </w:p>
        </w:tc>
        <w:tc>
          <w:tcPr>
            <w:tcW w:w="1132" w:type="dxa"/>
          </w:tcPr>
          <w:p>
            <w:pPr>
              <w:widowControl/>
              <w:shd w:val="clear" w:color="auto" w:fill="FFFFFF"/>
              <w:spacing w:before="100" w:after="100" w:line="360" w:lineRule="auto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1"/>
                <w:lang w:val="en-US" w:eastAsia="zh-CN"/>
              </w:rPr>
              <w:t>Windows GGWA 授权</w:t>
            </w:r>
          </w:p>
        </w:tc>
        <w:tc>
          <w:tcPr>
            <w:tcW w:w="1132" w:type="dxa"/>
          </w:tcPr>
          <w:p>
            <w:pPr>
              <w:widowControl/>
              <w:shd w:val="clear" w:color="auto" w:fill="FFFFFF"/>
              <w:spacing w:before="100" w:after="100" w:line="360" w:lineRule="auto"/>
              <w:jc w:val="center"/>
              <w:rPr>
                <w:rFonts w:hint="eastAsia" w:ascii="仿宋" w:hAnsi="仿宋" w:eastAsia="仿宋" w:cs="仿宋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1"/>
                <w:lang w:val="en-US" w:eastAsia="zh-CN"/>
              </w:rPr>
              <w:t>Microsoft</w:t>
            </w:r>
          </w:p>
        </w:tc>
        <w:tc>
          <w:tcPr>
            <w:tcW w:w="1319" w:type="dxa"/>
          </w:tcPr>
          <w:p>
            <w:pPr>
              <w:widowControl/>
              <w:shd w:val="clear" w:color="auto" w:fill="FFFFFF"/>
              <w:spacing w:before="100" w:after="100" w:line="360" w:lineRule="auto"/>
              <w:jc w:val="center"/>
              <w:rPr>
                <w:rFonts w:hint="default" w:ascii="仿宋" w:hAnsi="仿宋" w:eastAsia="仿宋" w:cs="仿宋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1"/>
                <w:lang w:val="en-US" w:eastAsia="zh-CN"/>
              </w:rPr>
              <w:t>Windows 11 pro</w:t>
            </w:r>
          </w:p>
        </w:tc>
        <w:tc>
          <w:tcPr>
            <w:tcW w:w="944" w:type="dxa"/>
          </w:tcPr>
          <w:p>
            <w:pPr>
              <w:widowControl/>
              <w:shd w:val="clear" w:color="auto" w:fill="FFFFFF"/>
              <w:spacing w:before="100" w:after="100" w:line="360" w:lineRule="auto"/>
              <w:jc w:val="center"/>
              <w:rPr>
                <w:rFonts w:hint="eastAsia" w:ascii="仿宋" w:hAnsi="仿宋" w:eastAsia="仿宋" w:cs="仿宋"/>
                <w:b/>
                <w:bCs/>
                <w:szCs w:val="21"/>
              </w:rPr>
            </w:pPr>
          </w:p>
        </w:tc>
        <w:tc>
          <w:tcPr>
            <w:tcW w:w="1132" w:type="dxa"/>
          </w:tcPr>
          <w:p>
            <w:pPr>
              <w:widowControl/>
              <w:shd w:val="clear" w:color="auto" w:fill="FFFFFF"/>
              <w:spacing w:before="100" w:after="100" w:line="360" w:lineRule="auto"/>
              <w:jc w:val="center"/>
              <w:rPr>
                <w:rFonts w:hint="default" w:ascii="仿宋" w:hAnsi="仿宋" w:eastAsia="仿宋" w:cs="仿宋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1"/>
                <w:lang w:val="en-US" w:eastAsia="zh-CN"/>
              </w:rPr>
              <w:t>170</w:t>
            </w:r>
          </w:p>
        </w:tc>
        <w:tc>
          <w:tcPr>
            <w:tcW w:w="1132" w:type="dxa"/>
          </w:tcPr>
          <w:p>
            <w:pPr>
              <w:widowControl/>
              <w:shd w:val="clear" w:color="auto" w:fill="FFFFFF"/>
              <w:spacing w:before="100" w:after="100" w:line="360" w:lineRule="auto"/>
              <w:jc w:val="center"/>
              <w:rPr>
                <w:rFonts w:hint="eastAsia" w:ascii="仿宋" w:hAnsi="仿宋" w:eastAsia="仿宋" w:cs="仿宋"/>
                <w:b/>
                <w:bCs/>
                <w:szCs w:val="21"/>
              </w:rPr>
            </w:pPr>
          </w:p>
        </w:tc>
        <w:tc>
          <w:tcPr>
            <w:tcW w:w="1132" w:type="dxa"/>
          </w:tcPr>
          <w:p>
            <w:pPr>
              <w:widowControl/>
              <w:shd w:val="clear" w:color="auto" w:fill="FFFFFF"/>
              <w:spacing w:before="100" w:after="100" w:line="360" w:lineRule="auto"/>
              <w:jc w:val="center"/>
              <w:rPr>
                <w:rFonts w:hint="eastAsia" w:ascii="仿宋" w:hAnsi="仿宋" w:eastAsia="仿宋" w:cs="仿宋"/>
                <w:b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</w:trPr>
        <w:tc>
          <w:tcPr>
            <w:tcW w:w="1133" w:type="dxa"/>
          </w:tcPr>
          <w:p>
            <w:pPr>
              <w:widowControl/>
              <w:shd w:val="clear" w:color="auto" w:fill="FFFFFF"/>
              <w:spacing w:before="100" w:after="100" w:line="360" w:lineRule="auto"/>
              <w:jc w:val="center"/>
              <w:rPr>
                <w:rFonts w:hint="eastAsia" w:ascii="仿宋" w:hAnsi="仿宋" w:eastAsia="仿宋" w:cs="仿宋"/>
                <w:b/>
                <w:bCs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1"/>
                <w:lang w:val="en-US" w:eastAsia="zh-CN"/>
              </w:rPr>
              <w:t>2</w:t>
            </w:r>
          </w:p>
        </w:tc>
        <w:tc>
          <w:tcPr>
            <w:tcW w:w="1132" w:type="dxa"/>
          </w:tcPr>
          <w:p>
            <w:pPr>
              <w:widowControl/>
              <w:shd w:val="clear" w:color="auto" w:fill="FFFFFF"/>
              <w:spacing w:before="100" w:after="100" w:line="360" w:lineRule="auto"/>
              <w:jc w:val="center"/>
              <w:rPr>
                <w:rFonts w:hint="eastAsia" w:ascii="仿宋" w:hAnsi="仿宋" w:eastAsia="仿宋" w:cs="仿宋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1"/>
              </w:rPr>
              <w:t>合计</w:t>
            </w:r>
          </w:p>
        </w:tc>
        <w:tc>
          <w:tcPr>
            <w:tcW w:w="1132" w:type="dxa"/>
          </w:tcPr>
          <w:p>
            <w:pPr>
              <w:widowControl/>
              <w:shd w:val="clear" w:color="auto" w:fill="FFFFFF"/>
              <w:spacing w:before="100" w:after="100" w:line="360" w:lineRule="auto"/>
              <w:jc w:val="center"/>
              <w:rPr>
                <w:rFonts w:hint="eastAsia" w:ascii="仿宋" w:hAnsi="仿宋" w:eastAsia="仿宋" w:cs="仿宋"/>
                <w:b/>
                <w:bCs/>
                <w:szCs w:val="21"/>
              </w:rPr>
            </w:pPr>
          </w:p>
        </w:tc>
        <w:tc>
          <w:tcPr>
            <w:tcW w:w="1319" w:type="dxa"/>
          </w:tcPr>
          <w:p>
            <w:pPr>
              <w:widowControl/>
              <w:shd w:val="clear" w:color="auto" w:fill="FFFFFF"/>
              <w:spacing w:before="100" w:after="100" w:line="360" w:lineRule="auto"/>
              <w:jc w:val="center"/>
              <w:rPr>
                <w:rFonts w:hint="eastAsia" w:ascii="仿宋" w:hAnsi="仿宋" w:eastAsia="仿宋" w:cs="仿宋"/>
                <w:b/>
                <w:bCs/>
                <w:szCs w:val="21"/>
              </w:rPr>
            </w:pPr>
          </w:p>
        </w:tc>
        <w:tc>
          <w:tcPr>
            <w:tcW w:w="944" w:type="dxa"/>
          </w:tcPr>
          <w:p>
            <w:pPr>
              <w:widowControl/>
              <w:shd w:val="clear" w:color="auto" w:fill="FFFFFF"/>
              <w:spacing w:before="100" w:after="100" w:line="360" w:lineRule="auto"/>
              <w:jc w:val="center"/>
              <w:rPr>
                <w:rFonts w:hint="eastAsia" w:ascii="仿宋" w:hAnsi="仿宋" w:eastAsia="仿宋" w:cs="仿宋"/>
                <w:b/>
                <w:bCs/>
                <w:szCs w:val="21"/>
              </w:rPr>
            </w:pPr>
          </w:p>
        </w:tc>
        <w:tc>
          <w:tcPr>
            <w:tcW w:w="1132" w:type="dxa"/>
          </w:tcPr>
          <w:p>
            <w:pPr>
              <w:widowControl/>
              <w:shd w:val="clear" w:color="auto" w:fill="FFFFFF"/>
              <w:spacing w:before="100" w:after="100" w:line="360" w:lineRule="auto"/>
              <w:jc w:val="center"/>
              <w:rPr>
                <w:rFonts w:hint="eastAsia" w:ascii="仿宋" w:hAnsi="仿宋" w:eastAsia="仿宋" w:cs="仿宋"/>
                <w:b/>
                <w:bCs/>
                <w:szCs w:val="21"/>
              </w:rPr>
            </w:pPr>
          </w:p>
        </w:tc>
        <w:tc>
          <w:tcPr>
            <w:tcW w:w="1132" w:type="dxa"/>
          </w:tcPr>
          <w:p>
            <w:pPr>
              <w:widowControl/>
              <w:shd w:val="clear" w:color="auto" w:fill="FFFFFF"/>
              <w:spacing w:before="100" w:after="100" w:line="360" w:lineRule="auto"/>
              <w:jc w:val="center"/>
              <w:rPr>
                <w:rFonts w:hint="eastAsia" w:ascii="仿宋" w:hAnsi="仿宋" w:eastAsia="仿宋" w:cs="仿宋"/>
                <w:b/>
                <w:bCs/>
                <w:szCs w:val="21"/>
              </w:rPr>
            </w:pPr>
          </w:p>
        </w:tc>
        <w:tc>
          <w:tcPr>
            <w:tcW w:w="1132" w:type="dxa"/>
          </w:tcPr>
          <w:p>
            <w:pPr>
              <w:widowControl/>
              <w:shd w:val="clear" w:color="auto" w:fill="FFFFFF"/>
              <w:spacing w:before="100" w:after="100" w:line="360" w:lineRule="auto"/>
              <w:jc w:val="center"/>
              <w:rPr>
                <w:rFonts w:hint="eastAsia" w:ascii="仿宋" w:hAnsi="仿宋" w:eastAsia="仿宋" w:cs="仿宋"/>
                <w:b/>
                <w:bCs/>
                <w:szCs w:val="21"/>
              </w:rPr>
            </w:pPr>
          </w:p>
        </w:tc>
      </w:tr>
    </w:tbl>
    <w:p>
      <w:pPr>
        <w:widowControl/>
        <w:numPr>
          <w:ilvl w:val="255"/>
          <w:numId w:val="0"/>
        </w:numPr>
        <w:shd w:val="clear" w:color="auto" w:fill="FFFFFF"/>
        <w:tabs>
          <w:tab w:val="left" w:pos="0"/>
        </w:tabs>
        <w:spacing w:before="100" w:after="100" w:line="380" w:lineRule="exact"/>
        <w:rPr>
          <w:rFonts w:hint="eastAsia" w:ascii="仿宋" w:hAnsi="仿宋" w:eastAsia="仿宋" w:cs="仿宋"/>
          <w:sz w:val="28"/>
          <w:szCs w:val="28"/>
        </w:rPr>
      </w:pPr>
    </w:p>
    <w:p>
      <w:pPr>
        <w:widowControl/>
        <w:numPr>
          <w:ilvl w:val="255"/>
          <w:numId w:val="0"/>
        </w:numPr>
        <w:shd w:val="clear" w:color="auto" w:fill="FFFFFF"/>
        <w:spacing w:before="100" w:after="100" w:line="360" w:lineRule="auto"/>
        <w:jc w:val="center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资格证明及其他文件</w:t>
      </w:r>
    </w:p>
    <w:p>
      <w:pPr>
        <w:widowControl/>
        <w:numPr>
          <w:ilvl w:val="0"/>
          <w:numId w:val="2"/>
        </w:numPr>
        <w:shd w:val="clear" w:color="auto" w:fill="FFFFFF"/>
        <w:spacing w:before="100" w:after="100" w:line="380" w:lineRule="exact"/>
        <w:ind w:firstLine="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授权委托书（如果有，原件）</w:t>
      </w:r>
    </w:p>
    <w:p>
      <w:pPr>
        <w:widowControl/>
        <w:numPr>
          <w:ilvl w:val="0"/>
          <w:numId w:val="2"/>
        </w:numPr>
        <w:shd w:val="clear" w:color="auto" w:fill="FFFFFF"/>
        <w:spacing w:before="100" w:after="100" w:line="380" w:lineRule="exact"/>
        <w:ind w:firstLine="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营业执照（复印件加盖公章）</w:t>
      </w:r>
    </w:p>
    <w:p>
      <w:pPr>
        <w:widowControl/>
        <w:numPr>
          <w:ilvl w:val="0"/>
          <w:numId w:val="2"/>
        </w:numPr>
        <w:shd w:val="clear" w:color="auto" w:fill="FFFFFF"/>
        <w:spacing w:before="100" w:after="100" w:line="380" w:lineRule="exact"/>
        <w:ind w:firstLine="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相关专业资质文件（复印件加盖公章）</w:t>
      </w:r>
    </w:p>
    <w:p>
      <w:pPr>
        <w:widowControl/>
        <w:numPr>
          <w:ilvl w:val="0"/>
          <w:numId w:val="2"/>
        </w:numPr>
        <w:shd w:val="clear" w:color="auto" w:fill="FFFFFF"/>
        <w:spacing w:before="100" w:after="100" w:line="380" w:lineRule="exact"/>
        <w:ind w:firstLine="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其他相关证书（复印件加盖公章）</w:t>
      </w:r>
    </w:p>
    <w:p>
      <w:pPr>
        <w:widowControl/>
        <w:numPr>
          <w:ilvl w:val="0"/>
          <w:numId w:val="2"/>
        </w:numPr>
        <w:shd w:val="clear" w:color="auto" w:fill="FFFFFF"/>
        <w:spacing w:before="100" w:after="100" w:line="380" w:lineRule="exact"/>
        <w:ind w:firstLine="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供应商认为需要提交的其它文件</w:t>
      </w:r>
      <w:r>
        <w:rPr>
          <w:rFonts w:hint="eastAsia" w:ascii="仿宋" w:hAnsi="仿宋" w:eastAsia="仿宋" w:cs="仿宋"/>
          <w:sz w:val="28"/>
          <w:szCs w:val="28"/>
        </w:rPr>
        <w:t>（复印件加盖公章）</w:t>
      </w:r>
    </w:p>
    <w:p/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5F2494F"/>
    <w:multiLevelType w:val="singleLevel"/>
    <w:tmpl w:val="D5F2494F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1">
    <w:nsid w:val="49CCF103"/>
    <w:multiLevelType w:val="singleLevel"/>
    <w:tmpl w:val="49CCF103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D775DF"/>
    <w:rsid w:val="24B2740E"/>
    <w:rsid w:val="3FD775DF"/>
    <w:rsid w:val="53E12D40"/>
    <w:rsid w:val="5B573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napToGrid w:val="0"/>
      <w:spacing w:line="560" w:lineRule="exact"/>
    </w:pPr>
    <w:rPr>
      <w:rFonts w:ascii="宋体" w:hAnsi="宋体" w:eastAsia="仿宋"/>
      <w:sz w:val="32"/>
    </w:rPr>
  </w:style>
  <w:style w:type="table" w:styleId="4">
    <w:name w:val="Table Grid"/>
    <w:basedOn w:val="3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Office_12.8.2.16981_F1E327BC-269C-435d-A152-05C5408002CA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2026-09-02T02:42:00Z</dcterms:created>
  <dc:creator>靳国斌</dc:creator>
  <cp:lastModifiedBy>46</cp:lastModifiedBy>
  <dcterms:modified xsi:type="dcterms:W3CDTF">2026-09-09T07:08:51Z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2052-12.8.2.16981</vt:lpwstr>
  </property>
  <property fmtid="{D5CDD505-2E9C-101B-9397-08002B2CF9AE}" pid="3" name="ICV">
    <vt:lpwstr>2C635DD48F314CF2884980862417D865_13</vt:lpwstr>
  </property>
</Properties>
</file>